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12" w:type="dxa"/>
        <w:tblInd w:w="-406" w:type="dxa"/>
        <w:tblLook w:val="04A0" w:firstRow="1" w:lastRow="0" w:firstColumn="1" w:lastColumn="0" w:noHBand="0" w:noVBand="1"/>
      </w:tblPr>
      <w:tblGrid>
        <w:gridCol w:w="10012"/>
      </w:tblGrid>
      <w:tr>
        <w:tblPrEx/>
        <w:trPr>
          <w:trHeight w:val="315"/>
        </w:trPr>
        <w:tc>
          <w:tcPr>
            <w:shd w:val="clear" w:color="auto" w:fill="auto"/>
            <w:tcW w:w="10012" w:type="dxa"/>
            <w:vAlign w:val="center"/>
            <w:textDirection w:val="lrTb"/>
            <w:noWrap/>
          </w:tcPr>
          <w:p>
            <w:pPr>
              <w:jc w:val="center"/>
              <w:spacing w:line="24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Решением Правительственной коми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сси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и 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по повышению устойчивости 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развития российской экономики в перечень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системообразующих организаций российской экономики 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включены следующие промышленные предприятия Удмуртской Республики</w:t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r>
          </w:p>
          <w:p>
            <w:pPr>
              <w:jc w:val="center"/>
              <w:spacing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</w:r>
          </w:p>
        </w:tc>
      </w:tr>
    </w:tbl>
    <w:p>
      <w:pPr>
        <w:ind w:left="284" w:hanging="284"/>
        <w:tabs>
          <w:tab w:val="left" w:pos="8295" w:leader="none"/>
        </w:tabs>
        <w:rPr>
          <w:rFonts w:cs="Times New Roman"/>
          <w:highlight w:val="white"/>
        </w:rPr>
      </w:pPr>
      <w:r>
        <w:rPr>
          <w:rFonts w:cs="Times New Roman"/>
          <w:szCs w:val="28"/>
          <w:highlight w:val="none"/>
        </w:rPr>
      </w:r>
      <w:r>
        <w:rPr>
          <w:rFonts w:cs="Times New Roman"/>
          <w:szCs w:val="28"/>
          <w:highlight w:val="none"/>
        </w:rPr>
      </w:r>
      <w:r>
        <w:rPr>
          <w:rFonts w:cs="Times New Roman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highlight w:val="none"/>
        </w:rPr>
      </w:pPr>
      <w:r>
        <w:rPr>
          <w:rFonts w:cs="Times New Roman"/>
          <w:szCs w:val="28"/>
          <w:highlight w:val="white"/>
        </w:rPr>
        <w:t xml:space="preserve">1.</w:t>
      </w:r>
      <w:r>
        <w:rPr>
          <w:rFonts w:cs="Times New Roman"/>
          <w:szCs w:val="28"/>
          <w:highlight w:val="white"/>
        </w:rPr>
        <w:t xml:space="preserve"> ООО «Завод НГО «</w:t>
      </w:r>
      <w:r>
        <w:rPr>
          <w:rFonts w:cs="Times New Roman"/>
          <w:szCs w:val="28"/>
          <w:highlight w:val="white"/>
        </w:rPr>
        <w:t xml:space="preserve">Техновек</w:t>
      </w:r>
      <w:r>
        <w:rPr>
          <w:rFonts w:cs="Times New Roman"/>
          <w:szCs w:val="28"/>
          <w:highlight w:val="white"/>
        </w:rPr>
        <w:t xml:space="preserve">»</w:t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2</w:t>
      </w:r>
      <w:r>
        <w:rPr>
          <w:rFonts w:cs="Times New Roman"/>
          <w:szCs w:val="28"/>
          <w:highlight w:val="white"/>
        </w:rPr>
        <w:t xml:space="preserve">.</w:t>
      </w:r>
      <w:r>
        <w:rPr>
          <w:rFonts w:cs="Times New Roman"/>
          <w:szCs w:val="28"/>
          <w:highlight w:val="white"/>
        </w:rPr>
        <w:t xml:space="preserve"> ООО «Ижевский радиозавод»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3</w:t>
      </w:r>
      <w:r>
        <w:rPr>
          <w:rFonts w:cs="Times New Roman"/>
          <w:szCs w:val="28"/>
          <w:highlight w:val="white"/>
        </w:rPr>
        <w:t xml:space="preserve">. </w:t>
      </w:r>
      <w:r>
        <w:rPr>
          <w:rFonts w:cs="Times New Roman"/>
          <w:szCs w:val="28"/>
          <w:highlight w:val="white"/>
        </w:rPr>
        <w:t xml:space="preserve">АО «</w:t>
      </w:r>
      <w:r>
        <w:rPr>
          <w:rFonts w:cs="Times New Roman"/>
          <w:szCs w:val="28"/>
          <w:highlight w:val="white"/>
        </w:rPr>
        <w:t xml:space="preserve">Элеконд</w:t>
      </w:r>
      <w:r>
        <w:rPr>
          <w:rFonts w:cs="Times New Roman"/>
          <w:szCs w:val="28"/>
          <w:highlight w:val="white"/>
        </w:rPr>
        <w:t xml:space="preserve">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4. ООО «ЛАДА Ижевский Автомобильный Завод» (через «</w:t>
      </w:r>
      <w:r>
        <w:rPr>
          <w:rFonts w:cs="Times New Roman"/>
          <w:szCs w:val="28"/>
          <w:highlight w:val="white"/>
        </w:rPr>
        <w:t xml:space="preserve">Автоваз»</w:t>
      </w:r>
      <w:r>
        <w:rPr>
          <w:rFonts w:cs="Times New Roman"/>
          <w:szCs w:val="28"/>
          <w:highlight w:val="white"/>
        </w:rPr>
        <w:t xml:space="preserve">)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5</w:t>
      </w:r>
      <w:r>
        <w:rPr>
          <w:rFonts w:cs="Times New Roman"/>
          <w:szCs w:val="28"/>
          <w:highlight w:val="white"/>
        </w:rPr>
        <w:t xml:space="preserve">.</w:t>
      </w:r>
      <w:r>
        <w:rPr>
          <w:rFonts w:cs="Times New Roman"/>
          <w:szCs w:val="28"/>
          <w:highlight w:val="white"/>
        </w:rPr>
        <w:t xml:space="preserve"> ООО «НИКА-ПЕТРОТЭК»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6. ПАО «</w:t>
      </w:r>
      <w:r>
        <w:rPr>
          <w:rFonts w:cs="Times New Roman"/>
          <w:szCs w:val="28"/>
          <w:highlight w:val="white"/>
        </w:rPr>
        <w:t xml:space="preserve">Ижнефтемаш</w:t>
      </w:r>
      <w:r>
        <w:rPr>
          <w:rFonts w:cs="Times New Roman"/>
          <w:szCs w:val="28"/>
          <w:highlight w:val="white"/>
        </w:rPr>
        <w:t xml:space="preserve">» (через АО «</w:t>
      </w:r>
      <w:r>
        <w:rPr>
          <w:rFonts w:cs="Times New Roman"/>
          <w:szCs w:val="28"/>
          <w:highlight w:val="white"/>
        </w:rPr>
        <w:t xml:space="preserve">Римера»</w:t>
      </w:r>
      <w:r>
        <w:rPr>
          <w:rFonts w:cs="Times New Roman"/>
          <w:szCs w:val="28"/>
          <w:highlight w:val="white"/>
        </w:rPr>
        <w:t xml:space="preserve">)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7.</w:t>
      </w:r>
      <w:r>
        <w:rPr>
          <w:rFonts w:cs="Times New Roman"/>
          <w:szCs w:val="28"/>
          <w:highlight w:val="white"/>
        </w:rPr>
        <w:t xml:space="preserve"> ООО «</w:t>
      </w:r>
      <w:r>
        <w:rPr>
          <w:rFonts w:cs="Times New Roman"/>
          <w:szCs w:val="28"/>
          <w:highlight w:val="white"/>
        </w:rPr>
        <w:t xml:space="preserve">Увадрев</w:t>
      </w:r>
      <w:r>
        <w:rPr>
          <w:rFonts w:cs="Times New Roman"/>
          <w:szCs w:val="28"/>
          <w:highlight w:val="white"/>
        </w:rPr>
        <w:t xml:space="preserve">-Холдинг»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8. </w:t>
      </w:r>
      <w:r>
        <w:rPr>
          <w:rFonts w:cs="Times New Roman"/>
          <w:szCs w:val="28"/>
          <w:highlight w:val="white"/>
        </w:rPr>
        <w:t xml:space="preserve">ОАО «</w:t>
      </w:r>
      <w:r>
        <w:rPr>
          <w:rFonts w:cs="Times New Roman"/>
          <w:szCs w:val="28"/>
          <w:highlight w:val="white"/>
        </w:rPr>
        <w:t xml:space="preserve">Воткинская</w:t>
      </w:r>
      <w:r>
        <w:rPr>
          <w:rFonts w:cs="Times New Roman"/>
          <w:szCs w:val="28"/>
          <w:highlight w:val="white"/>
        </w:rPr>
        <w:t xml:space="preserve"> промышленная компания»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9. АО «Концерн «Калашников»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10. АО «</w:t>
      </w:r>
      <w:r>
        <w:rPr>
          <w:rFonts w:cs="Times New Roman"/>
          <w:szCs w:val="28"/>
          <w:highlight w:val="white"/>
        </w:rPr>
        <w:t xml:space="preserve">Воткинский</w:t>
      </w:r>
      <w:r>
        <w:rPr>
          <w:rFonts w:cs="Times New Roman"/>
          <w:szCs w:val="28"/>
          <w:highlight w:val="white"/>
        </w:rPr>
        <w:t xml:space="preserve"> заво</w:t>
      </w:r>
      <w:r>
        <w:rPr>
          <w:rFonts w:cs="Times New Roman"/>
          <w:szCs w:val="28"/>
          <w:highlight w:val="white"/>
        </w:rPr>
        <w:t xml:space="preserve">д</w:t>
      </w:r>
      <w:r>
        <w:rPr>
          <w:rFonts w:cs="Times New Roman"/>
          <w:szCs w:val="28"/>
          <w:highlight w:val="white"/>
        </w:rPr>
        <w:t xml:space="preserve">» 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11</w:t>
      </w:r>
      <w:r>
        <w:rPr>
          <w:rFonts w:cs="Times New Roman"/>
          <w:szCs w:val="28"/>
          <w:highlight w:val="white"/>
        </w:rPr>
        <w:t xml:space="preserve">. </w:t>
      </w:r>
      <w:r>
        <w:rPr>
          <w:rFonts w:cs="Times New Roman"/>
          <w:szCs w:val="28"/>
          <w:highlight w:val="white"/>
        </w:rPr>
        <w:t xml:space="preserve">АО «Чепецкий механический завод»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12</w:t>
      </w:r>
      <w:r>
        <w:rPr>
          <w:rFonts w:cs="Times New Roman"/>
          <w:szCs w:val="28"/>
          <w:highlight w:val="white"/>
        </w:rPr>
        <w:t xml:space="preserve">. </w:t>
      </w:r>
      <w:r>
        <w:rPr>
          <w:rFonts w:cs="Times New Roman"/>
          <w:szCs w:val="28"/>
          <w:highlight w:val="white"/>
        </w:rPr>
        <w:t xml:space="preserve">ПАО «</w:t>
      </w:r>
      <w:r>
        <w:rPr>
          <w:rFonts w:cs="Times New Roman"/>
          <w:szCs w:val="28"/>
          <w:highlight w:val="white"/>
        </w:rPr>
        <w:t xml:space="preserve">Ижсталь</w:t>
      </w:r>
      <w:r>
        <w:rPr>
          <w:rFonts w:cs="Times New Roman"/>
          <w:szCs w:val="28"/>
          <w:highlight w:val="white"/>
        </w:rPr>
        <w:t xml:space="preserve">» (через «Мечел»)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13. АО «НИТИ «Прогресс»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14 </w:t>
      </w:r>
      <w:r>
        <w:rPr>
          <w:rFonts w:cs="Times New Roman"/>
          <w:szCs w:val="28"/>
          <w:highlight w:val="white"/>
        </w:rPr>
        <w:t xml:space="preserve">А</w:t>
      </w:r>
      <w:r>
        <w:rPr>
          <w:rFonts w:cs="Times New Roman"/>
          <w:szCs w:val="28"/>
          <w:highlight w:val="white"/>
        </w:rPr>
        <w:t xml:space="preserve">О «ИЭМЗ «Купол» (Алмаз-Антей)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15. АО «Ижевский механический завод»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ind w:left="284" w:hanging="284"/>
        <w:tabs>
          <w:tab w:val="left" w:pos="8295" w:leader="none"/>
        </w:tabs>
        <w:rPr>
          <w:rFonts w:cs="Times New Roman"/>
          <w:szCs w:val="28"/>
          <w:highlight w:val="white"/>
        </w:rPr>
      </w:pPr>
      <w:r>
        <w:rPr>
          <w:rFonts w:cs="Times New Roman"/>
          <w:szCs w:val="28"/>
          <w:highlight w:val="white"/>
        </w:rPr>
        <w:t xml:space="preserve">16. </w:t>
      </w:r>
      <w:r>
        <w:rPr>
          <w:rFonts w:cs="Times New Roman"/>
          <w:szCs w:val="28"/>
          <w:highlight w:val="white"/>
        </w:rPr>
        <w:t xml:space="preserve">АО Ижевский </w:t>
      </w:r>
      <w:r>
        <w:rPr>
          <w:rFonts w:cs="Times New Roman"/>
          <w:szCs w:val="28"/>
          <w:highlight w:val="white"/>
        </w:rPr>
        <w:t xml:space="preserve">мотозавод</w:t>
      </w:r>
      <w:r>
        <w:rPr>
          <w:rFonts w:cs="Times New Roman"/>
          <w:szCs w:val="28"/>
          <w:highlight w:val="white"/>
        </w:rPr>
        <w:t xml:space="preserve"> «</w:t>
      </w:r>
      <w:r>
        <w:rPr>
          <w:rFonts w:cs="Times New Roman"/>
          <w:szCs w:val="28"/>
          <w:highlight w:val="white"/>
        </w:rPr>
        <w:t xml:space="preserve">Аксион</w:t>
      </w:r>
      <w:r>
        <w:rPr>
          <w:rFonts w:cs="Times New Roman"/>
          <w:szCs w:val="28"/>
          <w:highlight w:val="white"/>
        </w:rPr>
        <w:t xml:space="preserve">-Холдинг» (ГК «</w:t>
      </w:r>
      <w:r>
        <w:rPr>
          <w:rFonts w:cs="Times New Roman"/>
          <w:szCs w:val="28"/>
          <w:highlight w:val="white"/>
        </w:rPr>
        <w:t xml:space="preserve">Роскосмос»</w:t>
      </w:r>
      <w:r>
        <w:rPr>
          <w:rFonts w:cs="Times New Roman"/>
          <w:szCs w:val="28"/>
          <w:highlight w:val="white"/>
        </w:rPr>
        <w:t xml:space="preserve">)</w:t>
      </w:r>
      <w:r>
        <w:rPr>
          <w:rFonts w:cs="Times New Roman"/>
          <w:szCs w:val="28"/>
          <w:highlight w:val="white"/>
        </w:rPr>
      </w:r>
      <w:r>
        <w:rPr>
          <w:rFonts w:cs="Times New Roman"/>
          <w:szCs w:val="28"/>
          <w:highlight w:val="white"/>
        </w:rPr>
      </w:r>
    </w:p>
    <w:p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sectPr>
      <w:footnotePr/>
      <w:endnotePr/>
      <w:type w:val="nextPage"/>
      <w:pgSz w:w="11906" w:h="16838" w:orient="portrait"/>
      <w:pgMar w:top="568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ind w:left="0" w:right="0" w:firstLine="709"/>
        <w:jc w:val="both"/>
        <w:spacing w:before="0" w:beforeAutospacing="0" w:after="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3"/>
    <w:next w:val="833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4"/>
    <w:link w:val="678"/>
    <w:uiPriority w:val="10"/>
    <w:rPr>
      <w:sz w:val="48"/>
      <w:szCs w:val="48"/>
    </w:rPr>
  </w:style>
  <w:style w:type="paragraph" w:styleId="680">
    <w:name w:val="Subtitle"/>
    <w:basedOn w:val="833"/>
    <w:next w:val="833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4"/>
    <w:link w:val="680"/>
    <w:uiPriority w:val="11"/>
    <w:rPr>
      <w:sz w:val="24"/>
      <w:szCs w:val="24"/>
    </w:rPr>
  </w:style>
  <w:style w:type="paragraph" w:styleId="682">
    <w:name w:val="Quote"/>
    <w:basedOn w:val="833"/>
    <w:next w:val="833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3"/>
    <w:next w:val="833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4"/>
    <w:link w:val="851"/>
    <w:uiPriority w:val="99"/>
  </w:style>
  <w:style w:type="character" w:styleId="687">
    <w:name w:val="Footer Char"/>
    <w:basedOn w:val="834"/>
    <w:link w:val="853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53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38">
    <w:name w:val="Balloon Text"/>
    <w:basedOn w:val="833"/>
    <w:link w:val="83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39" w:customStyle="1">
    <w:name w:val="Текст выноски Знак"/>
    <w:basedOn w:val="834"/>
    <w:link w:val="838"/>
    <w:uiPriority w:val="99"/>
    <w:semiHidden/>
    <w:rPr>
      <w:rFonts w:ascii="Tahoma" w:hAnsi="Tahoma" w:cs="Tahoma"/>
      <w:sz w:val="16"/>
      <w:szCs w:val="16"/>
    </w:rPr>
  </w:style>
  <w:style w:type="character" w:styleId="840">
    <w:name w:val="FollowedHyperlink"/>
    <w:basedOn w:val="834"/>
    <w:uiPriority w:val="99"/>
    <w:semiHidden/>
    <w:unhideWhenUsed/>
    <w:rPr>
      <w:color w:val="800080" w:themeColor="followedHyperlink"/>
      <w:u w:val="single"/>
    </w:rPr>
  </w:style>
  <w:style w:type="paragraph" w:styleId="841">
    <w:name w:val="Body Text Indent"/>
    <w:basedOn w:val="833"/>
    <w:link w:val="842"/>
    <w:uiPriority w:val="99"/>
    <w:unhideWhenUsed/>
    <w:pPr>
      <w:ind w:left="283" w:firstLine="0"/>
      <w:jc w:val="left"/>
      <w:spacing w:after="120" w:line="240" w:lineRule="auto"/>
    </w:pPr>
    <w:rPr>
      <w:rFonts w:eastAsia="Times New Roman" w:cs="Times New Roman"/>
      <w:sz w:val="20"/>
      <w:szCs w:val="20"/>
      <w:lang w:eastAsia="ar-SA"/>
    </w:rPr>
  </w:style>
  <w:style w:type="character" w:styleId="842" w:customStyle="1">
    <w:name w:val="Основной текст с отступом Знак"/>
    <w:basedOn w:val="834"/>
    <w:link w:val="841"/>
    <w:uiPriority w:val="99"/>
    <w:rPr>
      <w:rFonts w:eastAsia="Times New Roman" w:cs="Times New Roman"/>
      <w:sz w:val="20"/>
      <w:szCs w:val="20"/>
      <w:lang w:eastAsia="ar-SA"/>
    </w:rPr>
  </w:style>
  <w:style w:type="character" w:styleId="843">
    <w:name w:val="Emphasis"/>
    <w:basedOn w:val="834"/>
    <w:qFormat/>
    <w:rPr>
      <w:i/>
      <w:iCs/>
    </w:rPr>
  </w:style>
  <w:style w:type="paragraph" w:styleId="844">
    <w:name w:val="List Paragraph"/>
    <w:basedOn w:val="833"/>
    <w:link w:val="845"/>
    <w:uiPriority w:val="34"/>
    <w:qFormat/>
    <w:pPr>
      <w:contextualSpacing/>
      <w:ind w:left="720" w:firstLine="0"/>
      <w:jc w:val="left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845" w:customStyle="1">
    <w:name w:val="Абзац списка Знак"/>
    <w:basedOn w:val="834"/>
    <w:link w:val="844"/>
    <w:uiPriority w:val="34"/>
    <w:rPr>
      <w:rFonts w:eastAsia="Times New Roman" w:cs="Times New Roman"/>
      <w:sz w:val="20"/>
      <w:szCs w:val="20"/>
      <w:lang w:eastAsia="ru-RU"/>
    </w:rPr>
  </w:style>
  <w:style w:type="character" w:styleId="846">
    <w:name w:val="Strong"/>
    <w:basedOn w:val="834"/>
    <w:qFormat/>
    <w:rPr>
      <w:b/>
      <w:bCs/>
    </w:rPr>
  </w:style>
  <w:style w:type="character" w:styleId="847" w:customStyle="1">
    <w:name w:val="apple-converted-space"/>
    <w:basedOn w:val="834"/>
  </w:style>
  <w:style w:type="paragraph" w:styleId="848">
    <w:name w:val="No Spacing"/>
    <w:link w:val="849"/>
    <w:uiPriority w:val="1"/>
    <w:qFormat/>
    <w:pPr>
      <w:ind w:firstLine="0"/>
      <w:jc w:val="left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849" w:customStyle="1">
    <w:name w:val="Без интервала Знак"/>
    <w:link w:val="848"/>
    <w:uiPriority w:val="1"/>
    <w:rPr>
      <w:rFonts w:eastAsia="Times New Roman" w:cs="Times New Roman"/>
      <w:sz w:val="20"/>
      <w:szCs w:val="20"/>
      <w:lang w:eastAsia="ru-RU"/>
    </w:rPr>
  </w:style>
  <w:style w:type="paragraph" w:styleId="850" w:customStyle="1">
    <w:name w:val="ConsPlusNormal"/>
    <w:pPr>
      <w:ind w:firstLine="0"/>
      <w:jc w:val="left"/>
      <w:spacing w:line="240" w:lineRule="auto"/>
    </w:pPr>
    <w:rPr>
      <w:rFonts w:ascii="Arial" w:hAnsi="Arial" w:cs="Arial"/>
      <w:sz w:val="36"/>
      <w:szCs w:val="36"/>
    </w:rPr>
  </w:style>
  <w:style w:type="paragraph" w:styleId="851">
    <w:name w:val="Header"/>
    <w:basedOn w:val="833"/>
    <w:link w:val="852"/>
    <w:uiPriority w:val="99"/>
    <w:unhideWhenUsed/>
    <w:pPr>
      <w:ind w:firstLine="0"/>
      <w:jc w:val="left"/>
      <w:spacing w:line="240" w:lineRule="auto"/>
      <w:tabs>
        <w:tab w:val="center" w:pos="4677" w:leader="none"/>
        <w:tab w:val="right" w:pos="9355" w:leader="none"/>
      </w:tabs>
    </w:pPr>
    <w:rPr>
      <w:rFonts w:asciiTheme="minorHAnsi" w:hAnsiTheme="minorHAnsi"/>
      <w:sz w:val="22"/>
    </w:rPr>
  </w:style>
  <w:style w:type="character" w:styleId="852" w:customStyle="1">
    <w:name w:val="Верхний колонтитул Знак"/>
    <w:basedOn w:val="834"/>
    <w:link w:val="851"/>
    <w:uiPriority w:val="99"/>
    <w:rPr>
      <w:rFonts w:asciiTheme="minorHAnsi" w:hAnsiTheme="minorHAnsi"/>
      <w:sz w:val="22"/>
    </w:rPr>
  </w:style>
  <w:style w:type="paragraph" w:styleId="853">
    <w:name w:val="Footer"/>
    <w:basedOn w:val="833"/>
    <w:link w:val="854"/>
    <w:uiPriority w:val="99"/>
    <w:unhideWhenUsed/>
    <w:pPr>
      <w:ind w:firstLine="0"/>
      <w:jc w:val="left"/>
      <w:spacing w:line="240" w:lineRule="auto"/>
      <w:tabs>
        <w:tab w:val="center" w:pos="4677" w:leader="none"/>
        <w:tab w:val="right" w:pos="9355" w:leader="none"/>
      </w:tabs>
    </w:pPr>
    <w:rPr>
      <w:rFonts w:asciiTheme="minorHAnsi" w:hAnsiTheme="minorHAnsi"/>
      <w:sz w:val="22"/>
    </w:rPr>
  </w:style>
  <w:style w:type="character" w:styleId="854" w:customStyle="1">
    <w:name w:val="Нижний колонтитул Знак"/>
    <w:basedOn w:val="834"/>
    <w:link w:val="853"/>
    <w:uiPriority w:val="99"/>
    <w:rPr>
      <w:rFonts w:asciiTheme="minorHAnsi" w:hAnsiTheme="minorHAns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miniazeva_aa</cp:lastModifiedBy>
  <cp:revision>7</cp:revision>
  <dcterms:created xsi:type="dcterms:W3CDTF">2022-11-09T09:48:00Z</dcterms:created>
  <dcterms:modified xsi:type="dcterms:W3CDTF">2026-03-16T12:44:44Z</dcterms:modified>
</cp:coreProperties>
</file>